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0E8F" w:rsidRDefault="00740E8F" w:rsidP="00F06F4F">
      <w:pPr>
        <w:keepNext/>
        <w:keepLines/>
        <w:autoSpaceDE w:val="0"/>
        <w:spacing w:after="0" w:line="240" w:lineRule="auto"/>
        <w:ind w:firstLine="709"/>
        <w:jc w:val="center"/>
        <w:rPr>
          <w:rFonts w:ascii="Times New Roman" w:hAnsi="Times New Roman"/>
          <w:sz w:val="28"/>
          <w:szCs w:val="28"/>
        </w:rPr>
      </w:pPr>
    </w:p>
    <w:p w:rsidR="00740E8F" w:rsidRPr="00F06F4F" w:rsidRDefault="00740E8F" w:rsidP="00F06F4F">
      <w:pPr>
        <w:keepNext/>
        <w:keepLines/>
        <w:autoSpaceDE w:val="0"/>
        <w:spacing w:after="0" w:line="240" w:lineRule="auto"/>
        <w:ind w:firstLine="709"/>
        <w:jc w:val="center"/>
        <w:rPr>
          <w:rFonts w:ascii="Times New Roman" w:hAnsi="Times New Roman"/>
          <w:sz w:val="28"/>
          <w:szCs w:val="28"/>
        </w:rPr>
      </w:pPr>
      <w:r w:rsidRPr="00F06F4F">
        <w:rPr>
          <w:rFonts w:ascii="Times New Roman" w:hAnsi="Times New Roman"/>
          <w:sz w:val="28"/>
          <w:szCs w:val="28"/>
        </w:rPr>
        <w:t>АДМИНИСТРАЦИЯ АРДАТОВСКОГО СЕЛЬСКОГО ПОСЕЛЕНИЯ АРДАТОВСКОГО МУНИЦИПАЛЬНОГО РАЙОНА</w:t>
      </w:r>
    </w:p>
    <w:p w:rsidR="00740E8F" w:rsidRDefault="00740E8F" w:rsidP="00F06F4F">
      <w:pPr>
        <w:keepNext/>
        <w:keepLines/>
        <w:autoSpaceDE w:val="0"/>
        <w:spacing w:after="0" w:line="240" w:lineRule="auto"/>
        <w:ind w:firstLine="709"/>
        <w:rPr>
          <w:rFonts w:ascii="Times New Roman" w:hAnsi="Times New Roman"/>
          <w:sz w:val="28"/>
          <w:szCs w:val="28"/>
        </w:rPr>
      </w:pPr>
      <w:r w:rsidRPr="00F06F4F">
        <w:rPr>
          <w:rFonts w:ascii="Times New Roman" w:hAnsi="Times New Roman"/>
          <w:sz w:val="28"/>
          <w:szCs w:val="28"/>
        </w:rPr>
        <w:t xml:space="preserve">                                РЕСПУБЛИКИ МОРДОВИЯ</w:t>
      </w:r>
    </w:p>
    <w:p w:rsidR="00740E8F" w:rsidRPr="00F06F4F" w:rsidRDefault="00740E8F" w:rsidP="00F06F4F">
      <w:pPr>
        <w:keepNext/>
        <w:keepLines/>
        <w:autoSpaceDE w:val="0"/>
        <w:spacing w:after="0" w:line="240" w:lineRule="auto"/>
        <w:ind w:firstLine="709"/>
        <w:rPr>
          <w:rFonts w:ascii="Times New Roman" w:hAnsi="Times New Roman"/>
          <w:b/>
          <w:sz w:val="28"/>
          <w:szCs w:val="28"/>
        </w:rPr>
      </w:pPr>
    </w:p>
    <w:p w:rsidR="00740E8F" w:rsidRPr="00F06F4F" w:rsidRDefault="00740E8F" w:rsidP="00F06F4F">
      <w:pPr>
        <w:keepNext/>
        <w:keepLines/>
        <w:autoSpaceDE w:val="0"/>
        <w:spacing w:after="0" w:line="240" w:lineRule="auto"/>
        <w:rPr>
          <w:rFonts w:ascii="Times New Roman" w:hAnsi="Times New Roman"/>
          <w:sz w:val="32"/>
          <w:szCs w:val="32"/>
        </w:rPr>
      </w:pPr>
      <w:r w:rsidRPr="00F06F4F">
        <w:rPr>
          <w:rFonts w:ascii="Times New Roman" w:hAnsi="Times New Roman"/>
          <w:b/>
          <w:sz w:val="32"/>
          <w:szCs w:val="32"/>
        </w:rPr>
        <w:t xml:space="preserve">                                          </w:t>
      </w:r>
      <w:r w:rsidRPr="00F06F4F">
        <w:rPr>
          <w:rFonts w:ascii="Times New Roman" w:hAnsi="Times New Roman"/>
          <w:sz w:val="32"/>
          <w:szCs w:val="32"/>
        </w:rPr>
        <w:t>ПОСТАНОВЛЕНИЕ</w:t>
      </w:r>
    </w:p>
    <w:p w:rsidR="00740E8F" w:rsidRPr="00F06F4F" w:rsidRDefault="00740E8F" w:rsidP="00F06F4F">
      <w:pPr>
        <w:keepNext/>
        <w:keepLines/>
        <w:autoSpaceDE w:val="0"/>
        <w:ind w:firstLine="709"/>
        <w:jc w:val="center"/>
        <w:rPr>
          <w:rFonts w:ascii="Times New Roman" w:hAnsi="Times New Roman"/>
          <w:sz w:val="28"/>
          <w:szCs w:val="28"/>
        </w:rPr>
      </w:pPr>
    </w:p>
    <w:p w:rsidR="00740E8F" w:rsidRPr="00F06F4F" w:rsidRDefault="000C1FC2" w:rsidP="00F06F4F">
      <w:pPr>
        <w:keepNext/>
        <w:keepLines/>
        <w:autoSpaceDE w:val="0"/>
        <w:rPr>
          <w:rFonts w:ascii="Times New Roman" w:hAnsi="Times New Roman"/>
          <w:sz w:val="28"/>
          <w:szCs w:val="28"/>
        </w:rPr>
      </w:pPr>
      <w:r>
        <w:rPr>
          <w:rFonts w:ascii="Times New Roman" w:hAnsi="Times New Roman"/>
          <w:sz w:val="28"/>
          <w:szCs w:val="28"/>
        </w:rPr>
        <w:t>«</w:t>
      </w:r>
      <w:r w:rsidR="001A2DE4">
        <w:rPr>
          <w:rFonts w:ascii="Times New Roman" w:hAnsi="Times New Roman"/>
          <w:sz w:val="28"/>
          <w:szCs w:val="28"/>
        </w:rPr>
        <w:t>05</w:t>
      </w:r>
      <w:r w:rsidR="00740E8F" w:rsidRPr="00F06F4F">
        <w:rPr>
          <w:rFonts w:ascii="Times New Roman" w:hAnsi="Times New Roman"/>
          <w:sz w:val="28"/>
          <w:szCs w:val="28"/>
        </w:rPr>
        <w:t xml:space="preserve">» ноября </w:t>
      </w:r>
      <w:smartTag w:uri="urn:schemas-microsoft-com:office:smarttags" w:element="metricconverter">
        <w:smartTagPr>
          <w:attr w:name="ProductID" w:val="2014 г"/>
        </w:smartTagPr>
        <w:r w:rsidR="00740E8F" w:rsidRPr="00F06F4F">
          <w:rPr>
            <w:rFonts w:ascii="Times New Roman" w:hAnsi="Times New Roman"/>
            <w:sz w:val="28"/>
            <w:szCs w:val="28"/>
          </w:rPr>
          <w:t>2014 г</w:t>
        </w:r>
      </w:smartTag>
      <w:r w:rsidR="00740E8F" w:rsidRPr="00F06F4F">
        <w:rPr>
          <w:rFonts w:ascii="Times New Roman" w:hAnsi="Times New Roman"/>
          <w:sz w:val="28"/>
          <w:szCs w:val="28"/>
        </w:rPr>
        <w:t xml:space="preserve">.                                                     </w:t>
      </w:r>
      <w:r w:rsidR="00740E8F">
        <w:rPr>
          <w:rFonts w:ascii="Times New Roman" w:hAnsi="Times New Roman"/>
          <w:sz w:val="28"/>
          <w:szCs w:val="28"/>
        </w:rPr>
        <w:t xml:space="preserve">                    </w:t>
      </w:r>
      <w:r>
        <w:rPr>
          <w:rFonts w:ascii="Times New Roman" w:hAnsi="Times New Roman"/>
          <w:sz w:val="28"/>
          <w:szCs w:val="28"/>
        </w:rPr>
        <w:t xml:space="preserve">              № </w:t>
      </w:r>
      <w:r w:rsidR="001A2DE4">
        <w:rPr>
          <w:rFonts w:ascii="Times New Roman" w:hAnsi="Times New Roman"/>
          <w:sz w:val="28"/>
          <w:szCs w:val="28"/>
        </w:rPr>
        <w:t>16-а</w:t>
      </w:r>
      <w:r w:rsidR="00740E8F" w:rsidRPr="00F06F4F">
        <w:rPr>
          <w:rFonts w:ascii="Times New Roman" w:hAnsi="Times New Roman"/>
          <w:sz w:val="28"/>
          <w:szCs w:val="28"/>
        </w:rPr>
        <w:t xml:space="preserve">                </w:t>
      </w:r>
    </w:p>
    <w:p w:rsidR="00740E8F" w:rsidRPr="00F06F4F" w:rsidRDefault="00740E8F" w:rsidP="00F06F4F">
      <w:pPr>
        <w:keepNext/>
        <w:keepLines/>
        <w:autoSpaceDE w:val="0"/>
        <w:ind w:firstLine="709"/>
        <w:rPr>
          <w:rFonts w:ascii="Times New Roman" w:hAnsi="Times New Roman"/>
          <w:sz w:val="28"/>
          <w:szCs w:val="28"/>
        </w:rPr>
      </w:pPr>
      <w:r w:rsidRPr="00F06F4F">
        <w:t xml:space="preserve">                                  </w:t>
      </w:r>
      <w:r>
        <w:t xml:space="preserve">        </w:t>
      </w:r>
      <w:r w:rsidRPr="00F06F4F">
        <w:t xml:space="preserve">     </w:t>
      </w:r>
      <w:r>
        <w:t xml:space="preserve">                </w:t>
      </w:r>
      <w:r w:rsidRPr="00F06F4F">
        <w:t xml:space="preserve">     </w:t>
      </w:r>
      <w:proofErr w:type="spellStart"/>
      <w:r w:rsidRPr="00F06F4F">
        <w:rPr>
          <w:rFonts w:ascii="Times New Roman" w:hAnsi="Times New Roman"/>
          <w:sz w:val="28"/>
          <w:szCs w:val="28"/>
        </w:rPr>
        <w:t>пос.ст</w:t>
      </w:r>
      <w:proofErr w:type="spellEnd"/>
      <w:r w:rsidRPr="00F06F4F">
        <w:rPr>
          <w:rFonts w:ascii="Times New Roman" w:hAnsi="Times New Roman"/>
          <w:sz w:val="28"/>
          <w:szCs w:val="28"/>
        </w:rPr>
        <w:t>. Ардатов</w:t>
      </w:r>
    </w:p>
    <w:p w:rsidR="00740E8F" w:rsidRPr="008A182C" w:rsidRDefault="00740E8F" w:rsidP="008A182C">
      <w:pPr>
        <w:pStyle w:val="a3"/>
        <w:ind w:firstLine="851"/>
        <w:jc w:val="both"/>
        <w:rPr>
          <w:sz w:val="28"/>
          <w:szCs w:val="28"/>
        </w:rPr>
      </w:pPr>
      <w:r w:rsidRPr="008A182C">
        <w:rPr>
          <w:sz w:val="28"/>
          <w:szCs w:val="28"/>
        </w:rPr>
        <w:t>Об утверждении Положения о единой комиссии по осуществлению закупок</w:t>
      </w:r>
      <w:r w:rsidRPr="008A182C">
        <w:rPr>
          <w:sz w:val="28"/>
          <w:szCs w:val="28"/>
        </w:rPr>
        <w:br/>
        <w:t xml:space="preserve">для муниципальных нужд  муниципального образования </w:t>
      </w:r>
      <w:proofErr w:type="spellStart"/>
      <w:r>
        <w:rPr>
          <w:sz w:val="28"/>
          <w:szCs w:val="28"/>
        </w:rPr>
        <w:t>Ардатовское</w:t>
      </w:r>
      <w:proofErr w:type="spellEnd"/>
      <w:r>
        <w:rPr>
          <w:sz w:val="28"/>
          <w:szCs w:val="28"/>
        </w:rPr>
        <w:t xml:space="preserve"> сельское</w:t>
      </w:r>
      <w:r w:rsidRPr="008A182C">
        <w:rPr>
          <w:sz w:val="28"/>
          <w:szCs w:val="28"/>
        </w:rPr>
        <w:t xml:space="preserve"> поселение </w:t>
      </w:r>
      <w:proofErr w:type="spellStart"/>
      <w:r w:rsidRPr="008A182C">
        <w:rPr>
          <w:sz w:val="28"/>
          <w:szCs w:val="28"/>
        </w:rPr>
        <w:t>Ардатовского</w:t>
      </w:r>
      <w:proofErr w:type="spellEnd"/>
      <w:r w:rsidRPr="008A182C">
        <w:rPr>
          <w:sz w:val="28"/>
          <w:szCs w:val="28"/>
        </w:rPr>
        <w:t xml:space="preserve"> муниципального района Республики Мордовия</w:t>
      </w:r>
    </w:p>
    <w:p w:rsidR="00740E8F" w:rsidRDefault="00740E8F" w:rsidP="00F06F4F">
      <w:pPr>
        <w:pStyle w:val="a3"/>
        <w:ind w:firstLine="851"/>
        <w:jc w:val="both"/>
        <w:rPr>
          <w:sz w:val="28"/>
          <w:szCs w:val="28"/>
        </w:rPr>
      </w:pPr>
      <w:r w:rsidRPr="008A182C">
        <w:rPr>
          <w:sz w:val="28"/>
          <w:szCs w:val="28"/>
        </w:rPr>
        <w:t>В соответствии с Гражданским кодексом Российской Федерации, Бюджетным кодексом Российской Федерации, Кодексом Российской Федерации об административных правонарушениях, во исполнение 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sz w:val="28"/>
          <w:szCs w:val="28"/>
        </w:rPr>
        <w:t xml:space="preserve"> постановляю</w:t>
      </w:r>
      <w:r w:rsidRPr="008A182C">
        <w:rPr>
          <w:sz w:val="28"/>
          <w:szCs w:val="28"/>
        </w:rPr>
        <w:t>:</w:t>
      </w:r>
    </w:p>
    <w:p w:rsidR="00740E8F" w:rsidRPr="008A182C" w:rsidRDefault="00740E8F" w:rsidP="00F06F4F">
      <w:pPr>
        <w:pStyle w:val="a3"/>
        <w:jc w:val="both"/>
        <w:rPr>
          <w:sz w:val="28"/>
          <w:szCs w:val="28"/>
        </w:rPr>
      </w:pPr>
      <w:r>
        <w:rPr>
          <w:sz w:val="28"/>
          <w:szCs w:val="28"/>
        </w:rPr>
        <w:t xml:space="preserve">      </w:t>
      </w:r>
      <w:r w:rsidRPr="008A182C">
        <w:rPr>
          <w:sz w:val="28"/>
          <w:szCs w:val="28"/>
        </w:rPr>
        <w:t xml:space="preserve">1. Утвердить Положение о Единой комиссии по осуществлению закупок для муниципальных нужд муниципального образования </w:t>
      </w:r>
      <w:proofErr w:type="spellStart"/>
      <w:r>
        <w:rPr>
          <w:sz w:val="28"/>
          <w:szCs w:val="28"/>
        </w:rPr>
        <w:t>Ардатовское</w:t>
      </w:r>
      <w:proofErr w:type="spellEnd"/>
      <w:r>
        <w:rPr>
          <w:sz w:val="28"/>
          <w:szCs w:val="28"/>
        </w:rPr>
        <w:t xml:space="preserve"> сельское</w:t>
      </w:r>
      <w:r w:rsidRPr="008A182C">
        <w:rPr>
          <w:sz w:val="28"/>
          <w:szCs w:val="28"/>
        </w:rPr>
        <w:t xml:space="preserve"> поселение </w:t>
      </w:r>
      <w:proofErr w:type="spellStart"/>
      <w:r w:rsidRPr="008A182C">
        <w:rPr>
          <w:sz w:val="28"/>
          <w:szCs w:val="28"/>
        </w:rPr>
        <w:t>Ардатовского</w:t>
      </w:r>
      <w:proofErr w:type="spellEnd"/>
      <w:r w:rsidRPr="008A182C">
        <w:rPr>
          <w:sz w:val="28"/>
          <w:szCs w:val="28"/>
        </w:rPr>
        <w:t xml:space="preserve"> муниципального района Республики Мордовия (Приложение).</w:t>
      </w:r>
    </w:p>
    <w:p w:rsidR="00740E8F" w:rsidRDefault="00740E8F" w:rsidP="00F06F4F">
      <w:pPr>
        <w:pStyle w:val="a3"/>
        <w:jc w:val="both"/>
        <w:rPr>
          <w:sz w:val="28"/>
          <w:szCs w:val="28"/>
        </w:rPr>
      </w:pPr>
      <w:r>
        <w:rPr>
          <w:sz w:val="28"/>
          <w:szCs w:val="28"/>
        </w:rPr>
        <w:t xml:space="preserve">       </w:t>
      </w:r>
      <w:r w:rsidRPr="008A182C">
        <w:rPr>
          <w:sz w:val="28"/>
          <w:szCs w:val="28"/>
        </w:rPr>
        <w:t>2. Настоящее Постановление вступает в силу с момента опубликования.</w:t>
      </w:r>
    </w:p>
    <w:p w:rsidR="00740E8F" w:rsidRPr="008A182C" w:rsidRDefault="00740E8F" w:rsidP="00F06F4F">
      <w:pPr>
        <w:pStyle w:val="a3"/>
        <w:jc w:val="both"/>
        <w:rPr>
          <w:sz w:val="28"/>
          <w:szCs w:val="28"/>
        </w:rPr>
      </w:pPr>
      <w:r>
        <w:rPr>
          <w:sz w:val="28"/>
          <w:szCs w:val="28"/>
        </w:rPr>
        <w:t xml:space="preserve">       3</w:t>
      </w:r>
      <w:r w:rsidRPr="008A182C">
        <w:rPr>
          <w:sz w:val="28"/>
          <w:szCs w:val="28"/>
        </w:rPr>
        <w:t>. Контроль за выполнением настоящего Постановления оставляю за собой.</w:t>
      </w:r>
    </w:p>
    <w:p w:rsidR="00740E8F" w:rsidRPr="008A182C" w:rsidRDefault="00740E8F" w:rsidP="008A182C">
      <w:pPr>
        <w:pStyle w:val="a3"/>
        <w:ind w:firstLine="851"/>
        <w:jc w:val="both"/>
        <w:rPr>
          <w:sz w:val="28"/>
          <w:szCs w:val="28"/>
        </w:rPr>
      </w:pPr>
    </w:p>
    <w:p w:rsidR="00740E8F" w:rsidRDefault="00740E8F" w:rsidP="00F06F4F">
      <w:pPr>
        <w:pStyle w:val="a3"/>
        <w:spacing w:before="0" w:beforeAutospacing="0" w:after="0" w:afterAutospacing="0"/>
        <w:rPr>
          <w:sz w:val="28"/>
          <w:szCs w:val="28"/>
          <w:lang w:eastAsia="en-US"/>
        </w:rPr>
      </w:pPr>
      <w:r>
        <w:rPr>
          <w:sz w:val="28"/>
          <w:szCs w:val="28"/>
          <w:lang w:eastAsia="en-US"/>
        </w:rPr>
        <w:t xml:space="preserve">       Глава </w:t>
      </w:r>
      <w:proofErr w:type="spellStart"/>
      <w:r>
        <w:rPr>
          <w:sz w:val="28"/>
          <w:szCs w:val="28"/>
          <w:lang w:eastAsia="en-US"/>
        </w:rPr>
        <w:t>Ардатовского</w:t>
      </w:r>
      <w:proofErr w:type="spellEnd"/>
    </w:p>
    <w:p w:rsidR="00740E8F" w:rsidRDefault="00740E8F" w:rsidP="00F06F4F">
      <w:pPr>
        <w:pStyle w:val="a3"/>
        <w:spacing w:before="0" w:beforeAutospacing="0" w:after="0" w:afterAutospacing="0"/>
      </w:pPr>
      <w:r>
        <w:rPr>
          <w:sz w:val="28"/>
          <w:szCs w:val="28"/>
          <w:lang w:eastAsia="en-US"/>
        </w:rPr>
        <w:t xml:space="preserve">       сельского поселения                                                   В.А. Сычева</w:t>
      </w:r>
    </w:p>
    <w:p w:rsidR="00740E8F" w:rsidRDefault="00740E8F" w:rsidP="004F5023">
      <w:pPr>
        <w:pStyle w:val="a3"/>
      </w:pPr>
    </w:p>
    <w:p w:rsidR="00740E8F" w:rsidRDefault="00740E8F" w:rsidP="004F5023">
      <w:pPr>
        <w:pStyle w:val="a3"/>
      </w:pPr>
    </w:p>
    <w:p w:rsidR="00740E8F" w:rsidRDefault="00740E8F" w:rsidP="004F5023">
      <w:pPr>
        <w:pStyle w:val="a3"/>
      </w:pPr>
    </w:p>
    <w:p w:rsidR="00740E8F" w:rsidRDefault="00740E8F" w:rsidP="004F5023">
      <w:pPr>
        <w:pStyle w:val="a3"/>
      </w:pPr>
    </w:p>
    <w:p w:rsidR="00740E8F" w:rsidRDefault="00740E8F" w:rsidP="004F5023">
      <w:pPr>
        <w:pStyle w:val="a3"/>
      </w:pPr>
    </w:p>
    <w:p w:rsidR="00740E8F" w:rsidRDefault="00740E8F" w:rsidP="004F5023">
      <w:pPr>
        <w:pStyle w:val="a3"/>
      </w:pPr>
    </w:p>
    <w:p w:rsidR="00740E8F" w:rsidRDefault="00740E8F" w:rsidP="004F5023">
      <w:pPr>
        <w:pStyle w:val="a3"/>
      </w:pPr>
    </w:p>
    <w:p w:rsidR="00740E8F" w:rsidRDefault="00740E8F" w:rsidP="004F5023">
      <w:pPr>
        <w:pStyle w:val="a3"/>
      </w:pPr>
    </w:p>
    <w:p w:rsidR="00740E8F" w:rsidRPr="00F06F4F" w:rsidRDefault="00740E8F" w:rsidP="00F06F4F">
      <w:pPr>
        <w:pStyle w:val="a5"/>
        <w:jc w:val="right"/>
        <w:rPr>
          <w:rFonts w:ascii="Times New Roman" w:hAnsi="Times New Roman"/>
          <w:sz w:val="28"/>
          <w:szCs w:val="28"/>
        </w:rPr>
      </w:pPr>
      <w:r w:rsidRPr="00F06F4F">
        <w:rPr>
          <w:rFonts w:ascii="Times New Roman" w:hAnsi="Times New Roman"/>
          <w:sz w:val="28"/>
          <w:szCs w:val="28"/>
        </w:rPr>
        <w:lastRenderedPageBreak/>
        <w:t>Приложение</w:t>
      </w:r>
    </w:p>
    <w:p w:rsidR="00740E8F" w:rsidRPr="00F06F4F" w:rsidRDefault="00740E8F" w:rsidP="00F06F4F">
      <w:pPr>
        <w:pStyle w:val="a5"/>
        <w:jc w:val="right"/>
        <w:rPr>
          <w:rFonts w:ascii="Times New Roman" w:hAnsi="Times New Roman"/>
          <w:sz w:val="28"/>
          <w:szCs w:val="28"/>
        </w:rPr>
      </w:pPr>
      <w:r>
        <w:rPr>
          <w:rFonts w:ascii="Times New Roman" w:hAnsi="Times New Roman"/>
          <w:sz w:val="28"/>
          <w:szCs w:val="28"/>
        </w:rPr>
        <w:t>к</w:t>
      </w:r>
      <w:r w:rsidRPr="00F06F4F">
        <w:rPr>
          <w:rFonts w:ascii="Times New Roman" w:hAnsi="Times New Roman"/>
          <w:sz w:val="28"/>
          <w:szCs w:val="28"/>
        </w:rPr>
        <w:t xml:space="preserve"> Постановлению администрации</w:t>
      </w:r>
    </w:p>
    <w:p w:rsidR="00740E8F" w:rsidRPr="00F06F4F" w:rsidRDefault="00740E8F" w:rsidP="00F06F4F">
      <w:pPr>
        <w:pStyle w:val="a5"/>
        <w:jc w:val="right"/>
        <w:rPr>
          <w:rFonts w:ascii="Times New Roman" w:hAnsi="Times New Roman"/>
          <w:sz w:val="28"/>
          <w:szCs w:val="28"/>
        </w:rPr>
      </w:pP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сель</w:t>
      </w:r>
      <w:r w:rsidRPr="00F06F4F">
        <w:rPr>
          <w:rFonts w:ascii="Times New Roman" w:hAnsi="Times New Roman"/>
          <w:sz w:val="28"/>
          <w:szCs w:val="28"/>
        </w:rPr>
        <w:t>ского поселения</w:t>
      </w:r>
    </w:p>
    <w:p w:rsidR="00740E8F" w:rsidRPr="00F06F4F" w:rsidRDefault="00740E8F" w:rsidP="00F06F4F">
      <w:pPr>
        <w:pStyle w:val="a5"/>
        <w:jc w:val="right"/>
        <w:rPr>
          <w:rFonts w:ascii="Times New Roman" w:hAnsi="Times New Roman"/>
          <w:sz w:val="28"/>
          <w:szCs w:val="28"/>
        </w:rPr>
      </w:pPr>
      <w:proofErr w:type="spellStart"/>
      <w:r w:rsidRPr="00F06F4F">
        <w:rPr>
          <w:rFonts w:ascii="Times New Roman" w:hAnsi="Times New Roman"/>
          <w:sz w:val="28"/>
          <w:szCs w:val="28"/>
        </w:rPr>
        <w:t>Ардатовского</w:t>
      </w:r>
      <w:proofErr w:type="spellEnd"/>
      <w:r w:rsidRPr="00F06F4F">
        <w:rPr>
          <w:rFonts w:ascii="Times New Roman" w:hAnsi="Times New Roman"/>
          <w:sz w:val="28"/>
          <w:szCs w:val="28"/>
        </w:rPr>
        <w:t xml:space="preserve"> муниципального района</w:t>
      </w:r>
    </w:p>
    <w:p w:rsidR="00740E8F" w:rsidRPr="00F06F4F" w:rsidRDefault="00740E8F" w:rsidP="00F06F4F">
      <w:pPr>
        <w:pStyle w:val="a5"/>
        <w:jc w:val="right"/>
        <w:rPr>
          <w:rFonts w:ascii="Times New Roman" w:hAnsi="Times New Roman"/>
          <w:sz w:val="28"/>
          <w:szCs w:val="28"/>
        </w:rPr>
      </w:pPr>
      <w:r w:rsidRPr="00F06F4F">
        <w:rPr>
          <w:rFonts w:ascii="Times New Roman" w:hAnsi="Times New Roman"/>
          <w:sz w:val="28"/>
          <w:szCs w:val="28"/>
        </w:rPr>
        <w:t>Республики Мордовии</w:t>
      </w:r>
    </w:p>
    <w:p w:rsidR="00740E8F" w:rsidRPr="00F06F4F" w:rsidRDefault="000C1FC2" w:rsidP="00F06F4F">
      <w:pPr>
        <w:pStyle w:val="a5"/>
        <w:jc w:val="right"/>
        <w:rPr>
          <w:rFonts w:ascii="Times New Roman" w:hAnsi="Times New Roman"/>
          <w:sz w:val="28"/>
          <w:szCs w:val="28"/>
        </w:rPr>
      </w:pPr>
      <w:r>
        <w:rPr>
          <w:rFonts w:ascii="Times New Roman" w:hAnsi="Times New Roman"/>
          <w:sz w:val="28"/>
          <w:szCs w:val="28"/>
        </w:rPr>
        <w:t>от «05» ноября 2014 г. № 16-а</w:t>
      </w:r>
      <w:bookmarkStart w:id="0" w:name="_GoBack"/>
      <w:bookmarkEnd w:id="0"/>
    </w:p>
    <w:p w:rsidR="00740E8F" w:rsidRPr="00F06F4F" w:rsidRDefault="00740E8F" w:rsidP="00F06F4F">
      <w:pPr>
        <w:pStyle w:val="a5"/>
        <w:jc w:val="both"/>
        <w:rPr>
          <w:rFonts w:ascii="Times New Roman" w:hAnsi="Times New Roman"/>
          <w:sz w:val="28"/>
          <w:szCs w:val="28"/>
        </w:rPr>
      </w:pPr>
    </w:p>
    <w:p w:rsidR="00740E8F" w:rsidRPr="00F06F4F" w:rsidRDefault="00740E8F" w:rsidP="00F06F4F">
      <w:pPr>
        <w:pStyle w:val="a5"/>
        <w:jc w:val="center"/>
        <w:rPr>
          <w:rFonts w:ascii="Times New Roman" w:hAnsi="Times New Roman"/>
          <w:sz w:val="28"/>
          <w:szCs w:val="28"/>
        </w:rPr>
      </w:pPr>
    </w:p>
    <w:p w:rsidR="00740E8F" w:rsidRPr="00F06F4F" w:rsidRDefault="00740E8F" w:rsidP="00F06F4F">
      <w:pPr>
        <w:pStyle w:val="a5"/>
        <w:jc w:val="center"/>
        <w:rPr>
          <w:rFonts w:ascii="Times New Roman" w:hAnsi="Times New Roman"/>
          <w:sz w:val="28"/>
          <w:szCs w:val="28"/>
        </w:rPr>
      </w:pPr>
      <w:r w:rsidRPr="00F06F4F">
        <w:rPr>
          <w:rFonts w:ascii="Times New Roman" w:hAnsi="Times New Roman"/>
          <w:sz w:val="28"/>
          <w:szCs w:val="28"/>
        </w:rPr>
        <w:t>ПОЛОЖЕНИЕ</w:t>
      </w:r>
      <w:r w:rsidRPr="00F06F4F">
        <w:rPr>
          <w:rFonts w:ascii="Times New Roman" w:hAnsi="Times New Roman"/>
          <w:sz w:val="28"/>
          <w:szCs w:val="28"/>
        </w:rPr>
        <w:br/>
        <w:t>О ЕДИНОЙ КОМИССИИ ПО ОСУЩЕСТВЛЕНИЮ ЗАКУПОК</w:t>
      </w:r>
      <w:r w:rsidRPr="00F06F4F">
        <w:rPr>
          <w:rFonts w:ascii="Times New Roman" w:hAnsi="Times New Roman"/>
          <w:sz w:val="28"/>
          <w:szCs w:val="28"/>
        </w:rPr>
        <w:br/>
        <w:t>ДЛЯ МУНИЦИПАЛЬНЫХ НУЖД МУНИЦИПАЛЬНОГО ОБРАЗОВАНИЯ</w:t>
      </w:r>
    </w:p>
    <w:p w:rsidR="00740E8F" w:rsidRPr="00F06F4F" w:rsidRDefault="00740E8F" w:rsidP="00F06F4F">
      <w:pPr>
        <w:pStyle w:val="a5"/>
        <w:jc w:val="center"/>
        <w:rPr>
          <w:rFonts w:ascii="Times New Roman" w:hAnsi="Times New Roman"/>
          <w:sz w:val="28"/>
          <w:szCs w:val="28"/>
        </w:rPr>
      </w:pPr>
      <w:r w:rsidRPr="00F06F4F">
        <w:rPr>
          <w:rFonts w:ascii="Times New Roman" w:hAnsi="Times New Roman"/>
          <w:sz w:val="28"/>
          <w:szCs w:val="28"/>
        </w:rPr>
        <w:t>АРДАТОВСКОЕ СЕЛЬСКОЕ ПОСЕЛЕНИЕ АРДАТОВСКОГО МУНИЦИПАЛЬНОГО РАЙОНА РЕСПУБЛИКИ МОРДОВИЯ</w:t>
      </w:r>
    </w:p>
    <w:p w:rsidR="00740E8F" w:rsidRPr="00F06F4F" w:rsidRDefault="00740E8F" w:rsidP="00F06F4F">
      <w:pPr>
        <w:pStyle w:val="a3"/>
        <w:jc w:val="both"/>
        <w:rPr>
          <w:sz w:val="28"/>
          <w:szCs w:val="28"/>
        </w:rPr>
      </w:pPr>
      <w:r w:rsidRPr="00F06F4F">
        <w:rPr>
          <w:sz w:val="28"/>
          <w:szCs w:val="28"/>
        </w:rPr>
        <w:t>1. Общие положения</w:t>
      </w:r>
    </w:p>
    <w:p w:rsidR="00740E8F" w:rsidRPr="00F06F4F" w:rsidRDefault="00740E8F" w:rsidP="00F06F4F">
      <w:pPr>
        <w:pStyle w:val="a3"/>
        <w:ind w:firstLine="851"/>
        <w:jc w:val="both"/>
        <w:rPr>
          <w:sz w:val="28"/>
          <w:szCs w:val="28"/>
        </w:rPr>
      </w:pPr>
      <w:r w:rsidRPr="00F06F4F">
        <w:rPr>
          <w:sz w:val="28"/>
          <w:szCs w:val="28"/>
        </w:rPr>
        <w:t xml:space="preserve">1. Настоящее Положение определяет понятие, цели создания, функции и порядок деятельности Единой комиссии по осуществлению закупок товаров, работ, услуг (далее — Единая комиссия) для нужд заказчиков путем проведения открытого конкурса, конкурса с ограниченным участием, двухэтапного конкурса, открытого аукциона в электронной форме, </w:t>
      </w:r>
      <w:hyperlink r:id="rId4" w:history="1">
        <w:r w:rsidRPr="00F06F4F">
          <w:rPr>
            <w:rStyle w:val="a4"/>
            <w:color w:val="auto"/>
            <w:sz w:val="28"/>
            <w:szCs w:val="28"/>
            <w:u w:val="none"/>
          </w:rPr>
          <w:t xml:space="preserve">запроса котировок </w:t>
        </w:r>
      </w:hyperlink>
      <w:r w:rsidRPr="00F06F4F">
        <w:rPr>
          <w:sz w:val="28"/>
          <w:szCs w:val="28"/>
        </w:rPr>
        <w:t>, запроса предложений.</w:t>
      </w:r>
    </w:p>
    <w:p w:rsidR="00740E8F" w:rsidRPr="00F06F4F" w:rsidRDefault="00740E8F" w:rsidP="00F06F4F">
      <w:pPr>
        <w:pStyle w:val="a3"/>
        <w:ind w:firstLine="851"/>
        <w:jc w:val="both"/>
        <w:rPr>
          <w:sz w:val="28"/>
          <w:szCs w:val="28"/>
        </w:rPr>
      </w:pPr>
      <w:r w:rsidRPr="00F06F4F">
        <w:rPr>
          <w:sz w:val="28"/>
          <w:szCs w:val="28"/>
        </w:rPr>
        <w:t xml:space="preserve">2. Единая комиссия в своей деятельности руководствуется Гражданским кодексом Российской Федерации, Бюджетным кодексом Российской Федерации, </w:t>
      </w:r>
      <w:hyperlink r:id="rId5" w:history="1">
        <w:r w:rsidRPr="00F06F4F">
          <w:rPr>
            <w:rStyle w:val="a4"/>
            <w:color w:val="auto"/>
            <w:sz w:val="28"/>
            <w:szCs w:val="28"/>
            <w:u w:val="none"/>
          </w:rPr>
          <w:t xml:space="preserve">Федеральным законом от 05.04.2013 № 44-ФЗ </w:t>
        </w:r>
      </w:hyperlink>
      <w:r w:rsidRPr="00F06F4F">
        <w:rPr>
          <w:sz w:val="28"/>
          <w:szCs w:val="28"/>
        </w:rPr>
        <w:t>«О контрактной системе в сфере закупок товаров, работ, услуг для обеспечения государственных и муниципальных нужд» (далее — Закон), иными Федеральными законами, нормативными правовыми актами Правительства Российской Федерации, Правительства Республики Мордовия, нормативными правов</w:t>
      </w:r>
      <w:r w:rsidR="00425E0F">
        <w:rPr>
          <w:sz w:val="28"/>
          <w:szCs w:val="28"/>
        </w:rPr>
        <w:t xml:space="preserve">ыми актами администрации </w:t>
      </w:r>
      <w:proofErr w:type="spellStart"/>
      <w:r w:rsidR="00425E0F">
        <w:rPr>
          <w:sz w:val="28"/>
          <w:szCs w:val="28"/>
        </w:rPr>
        <w:t>Ардатовского</w:t>
      </w:r>
      <w:proofErr w:type="spellEnd"/>
      <w:r w:rsidR="00425E0F">
        <w:rPr>
          <w:sz w:val="28"/>
          <w:szCs w:val="28"/>
        </w:rPr>
        <w:t xml:space="preserve"> сель</w:t>
      </w:r>
      <w:r w:rsidRPr="00F06F4F">
        <w:rPr>
          <w:sz w:val="28"/>
          <w:szCs w:val="28"/>
        </w:rPr>
        <w:t>ского поселения и настоящим Положением.</w:t>
      </w:r>
    </w:p>
    <w:p w:rsidR="00740E8F" w:rsidRPr="00F06F4F" w:rsidRDefault="00740E8F" w:rsidP="00F06F4F">
      <w:pPr>
        <w:pStyle w:val="a3"/>
        <w:jc w:val="both"/>
        <w:rPr>
          <w:sz w:val="28"/>
          <w:szCs w:val="28"/>
        </w:rPr>
      </w:pPr>
      <w:r w:rsidRPr="00F06F4F">
        <w:rPr>
          <w:sz w:val="28"/>
          <w:szCs w:val="28"/>
        </w:rPr>
        <w:t>2. Цели и задачи Единой комиссии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1. Единая комиссия создается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при определении поставщиков (подрядчиков, исполнителей) путем проведения установленных Законом процедур.</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2. В задачи Единой комиссии входит:</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1) соблюдение норм законодательства Российской Федерации и обеспечение объективности при проведении конкурентных способов определения поставщиков (подрядчиков, исполнителей);</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2) пресечение элементов лоббирования поставщиков (подрядчиков, исполнителей) на всех этапах проведения конкурентных способов определения поставщиков (подрядчиков, исполнителей);</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3) обеспечение открытости, прозрачности, обеспечения конкуренции, профессионализма при определении поставщиков (подрядчиков, исполнителей).</w:t>
      </w:r>
    </w:p>
    <w:p w:rsidR="00740E8F" w:rsidRPr="00F06F4F" w:rsidRDefault="00740E8F" w:rsidP="00F06F4F">
      <w:pPr>
        <w:pStyle w:val="a3"/>
        <w:jc w:val="both"/>
        <w:rPr>
          <w:sz w:val="28"/>
          <w:szCs w:val="28"/>
        </w:rPr>
      </w:pPr>
      <w:r w:rsidRPr="00F06F4F">
        <w:rPr>
          <w:sz w:val="28"/>
          <w:szCs w:val="28"/>
        </w:rPr>
        <w:lastRenderedPageBreak/>
        <w:t>3. Принципы формирования Единой комиссии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1. Единая комиссия является коллегиальным органом, действующим на постоянной основе. Единая комиссия создается администрацией Тургеневского городского поселения, уполномоченная на выполнение функций по осуществлению закупок товаров, работ, услуг для муниципальных нужд.</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2. Персональный состав Единой комиссии утверждается распоряжением главы администрации Тургеневского городского поселения.</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3. Число членов Единой комиссии должно быть не менее чем пять человек.</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xml:space="preserve">4. При проведении конкурентных способов определения поставщиков (подрядчиков, исполнителей) по осуществлению закупки работ по строительству, реконструкции, капитальному и текущему ремонту автомобильных дорог, зданий и сооружений, по содержанию и текущему ремонту объектов городского хозяйства, по благоустройству территорий, по проведению инженерных изысканий, по подготовке проектной и градостроительной документации; по проведению кадастровых работ; технической инвентаризации; по проведению противопожарных мероприятий; по монтажу оборудования управления транспортом; медицинского, производственного, промышленного оборудования и их деталей; авто-, железнодорожного транспорта, автодорожной техники и их деталей, бытовой, офисной, вычислительной техники, электроники (в том числе компьютерное, музыкальное оборудование), программного обеспечения, услуги организации питания, пищевых продуктов, учебно-наглядных пособий, учебного оборудования, мебели, спортивных товаров, игрушек в состав Единой комиссий включаются специалисты администрации </w:t>
      </w:r>
      <w:proofErr w:type="spellStart"/>
      <w:r w:rsidRPr="00F06F4F">
        <w:rPr>
          <w:rFonts w:ascii="Times New Roman" w:hAnsi="Times New Roman"/>
          <w:sz w:val="28"/>
          <w:szCs w:val="28"/>
        </w:rPr>
        <w:t>Ардатовского</w:t>
      </w:r>
      <w:proofErr w:type="spellEnd"/>
      <w:r w:rsidRPr="00F06F4F">
        <w:rPr>
          <w:rFonts w:ascii="Times New Roman" w:hAnsi="Times New Roman"/>
          <w:sz w:val="28"/>
          <w:szCs w:val="28"/>
        </w:rPr>
        <w:t xml:space="preserve"> муниципального района Республики Мордовия. Число таких специалистов должно составлять не менее чем двадцать процентов общего числа членов Единой комиссии.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5. В состав комиссии включаются преимущественно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xml:space="preserve">6.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F06F4F">
        <w:rPr>
          <w:rFonts w:ascii="Times New Roman" w:hAnsi="Times New Roman"/>
          <w:sz w:val="28"/>
          <w:szCs w:val="28"/>
        </w:rPr>
        <w:t>предквалификационного</w:t>
      </w:r>
      <w:proofErr w:type="spellEnd"/>
      <w:r w:rsidRPr="00F06F4F">
        <w:rPr>
          <w:rFonts w:ascii="Times New Roman" w:hAnsi="Times New Roman"/>
          <w:sz w:val="28"/>
          <w:szCs w:val="28"/>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w:t>
      </w:r>
      <w:r>
        <w:rPr>
          <w:rFonts w:ascii="Times New Roman" w:hAnsi="Times New Roman"/>
          <w:sz w:val="28"/>
          <w:szCs w:val="28"/>
        </w:rPr>
        <w:t xml:space="preserve"> </w:t>
      </w:r>
      <w:r w:rsidRPr="00F06F4F">
        <w:rPr>
          <w:rFonts w:ascii="Times New Roman" w:hAnsi="Times New Roman"/>
          <w:sz w:val="28"/>
          <w:szCs w:val="28"/>
        </w:rPr>
        <w:t xml:space="preserve">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F06F4F">
        <w:rPr>
          <w:rFonts w:ascii="Times New Roman" w:hAnsi="Times New Roman"/>
          <w:sz w:val="28"/>
          <w:szCs w:val="28"/>
        </w:rPr>
        <w:t>неполнородными</w:t>
      </w:r>
      <w:proofErr w:type="spellEnd"/>
      <w:r w:rsidRPr="00F06F4F">
        <w:rPr>
          <w:rFonts w:ascii="Times New Roman" w:hAnsi="Times New Roman"/>
          <w:sz w:val="28"/>
          <w:szCs w:val="28"/>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r>
        <w:rPr>
          <w:rFonts w:ascii="Times New Roman" w:hAnsi="Times New Roman"/>
          <w:sz w:val="28"/>
          <w:szCs w:val="28"/>
        </w:rPr>
        <w:t xml:space="preserve"> </w:t>
      </w:r>
      <w:r w:rsidRPr="00F06F4F">
        <w:rPr>
          <w:rFonts w:ascii="Times New Roman" w:hAnsi="Times New Roman"/>
          <w:sz w:val="28"/>
          <w:szCs w:val="28"/>
        </w:rPr>
        <w:t xml:space="preserve">В случае выявления в </w:t>
      </w:r>
      <w:r w:rsidRPr="00F06F4F">
        <w:rPr>
          <w:rFonts w:ascii="Times New Roman" w:hAnsi="Times New Roman"/>
          <w:sz w:val="28"/>
          <w:szCs w:val="28"/>
        </w:rPr>
        <w:lastRenderedPageBreak/>
        <w:t>составе комиссии указанных лиц Уполномоченный орган,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740E8F" w:rsidRPr="00F06F4F" w:rsidRDefault="00740E8F" w:rsidP="00F06F4F">
      <w:pPr>
        <w:pStyle w:val="a3"/>
        <w:jc w:val="both"/>
        <w:rPr>
          <w:sz w:val="28"/>
          <w:szCs w:val="28"/>
        </w:rPr>
      </w:pPr>
      <w:r w:rsidRPr="00F06F4F">
        <w:rPr>
          <w:sz w:val="28"/>
          <w:szCs w:val="28"/>
        </w:rPr>
        <w:t>4. Функции Единой комиссии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1. Основными функциями Единой комиссии являются:</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1) вскрытие конвертов с заявками на участие в открытом конкурсе и (или) открытие доступа к заявкам на участие в открытом конкурсе, поданным в форме электронных документов с использованием единой информационной системы и подписанных в соответствии с нормативными правовыми актами Российской Федерации;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2) рассмотрение и оценка заявок на участие в открытом конкурсе;</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xml:space="preserve">3) выявление победителя </w:t>
      </w:r>
      <w:hyperlink r:id="rId6" w:history="1">
        <w:r w:rsidRPr="00F06F4F">
          <w:rPr>
            <w:rStyle w:val="a4"/>
            <w:rFonts w:ascii="Times New Roman" w:hAnsi="Times New Roman"/>
            <w:color w:val="auto"/>
            <w:sz w:val="28"/>
            <w:szCs w:val="28"/>
            <w:u w:val="none"/>
          </w:rPr>
          <w:t>открытого конкурса</w:t>
        </w:r>
      </w:hyperlink>
      <w:r w:rsidRPr="00F06F4F">
        <w:rPr>
          <w:rFonts w:ascii="Times New Roman" w:hAnsi="Times New Roman"/>
          <w:sz w:val="28"/>
          <w:szCs w:val="28"/>
        </w:rPr>
        <w:t>;</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4) ведение протокола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5) фиксирование результатов рассмотрения заявок на участие в открытом конкурсе в протоколе рассмотрения и оценки заявок на участие в открытом конкурсе или, в случае единственной заявки на участие в открытом конкурсе соответственно в протоколе рассмотрения единственной заявки на участие в открытом конкурсе;</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xml:space="preserve">6) проведение на первом этапе </w:t>
      </w:r>
      <w:hyperlink r:id="rId7" w:history="1">
        <w:r w:rsidRPr="00F06F4F">
          <w:rPr>
            <w:rStyle w:val="a4"/>
            <w:rFonts w:ascii="Times New Roman" w:hAnsi="Times New Roman"/>
            <w:color w:val="auto"/>
            <w:sz w:val="28"/>
            <w:szCs w:val="28"/>
            <w:u w:val="none"/>
          </w:rPr>
          <w:t xml:space="preserve">двухэтапного конкурса </w:t>
        </w:r>
      </w:hyperlink>
      <w:r w:rsidRPr="00F06F4F">
        <w:rPr>
          <w:rFonts w:ascii="Times New Roman" w:hAnsi="Times New Roman"/>
          <w:sz w:val="28"/>
          <w:szCs w:val="28"/>
        </w:rPr>
        <w:t>обсуждения любых содержащихся в заявках предложений участников такого конкурса в отношении объекта закупки в соответствии с положениями настоящего Федерального закона;</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7) предложение на втором этапе двухэтапного конкурса всем участникам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xml:space="preserve">8) рассмотрение и оценка окончательных заявок на участие в </w:t>
      </w:r>
      <w:hyperlink r:id="rId8" w:history="1">
        <w:r w:rsidRPr="00F06F4F">
          <w:rPr>
            <w:rStyle w:val="a4"/>
            <w:rFonts w:ascii="Times New Roman" w:hAnsi="Times New Roman"/>
            <w:color w:val="auto"/>
            <w:sz w:val="28"/>
            <w:szCs w:val="28"/>
            <w:u w:val="none"/>
          </w:rPr>
          <w:t xml:space="preserve">двухэтапном конкурсе </w:t>
        </w:r>
      </w:hyperlink>
      <w:r w:rsidRPr="00F06F4F">
        <w:rPr>
          <w:rFonts w:ascii="Times New Roman" w:hAnsi="Times New Roman"/>
          <w:sz w:val="28"/>
          <w:szCs w:val="28"/>
        </w:rPr>
        <w:t>;</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xml:space="preserve">9) рассмотрение заявок на участие в </w:t>
      </w:r>
      <w:hyperlink r:id="rId9" w:history="1">
        <w:r w:rsidRPr="00F06F4F">
          <w:rPr>
            <w:rStyle w:val="a4"/>
            <w:rFonts w:ascii="Times New Roman" w:hAnsi="Times New Roman"/>
            <w:color w:val="auto"/>
            <w:sz w:val="28"/>
            <w:szCs w:val="28"/>
            <w:u w:val="none"/>
          </w:rPr>
          <w:t xml:space="preserve">открытом аукционе в электронной форме </w:t>
        </w:r>
      </w:hyperlink>
      <w:r w:rsidRPr="00F06F4F">
        <w:rPr>
          <w:rFonts w:ascii="Times New Roman" w:hAnsi="Times New Roman"/>
          <w:sz w:val="28"/>
          <w:szCs w:val="28"/>
        </w:rPr>
        <w:t>;</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10) оформление протокола рассмотрения заявок на участие в открытом аукционе в электронной форме или, в случае единственной заявки на участие в открытом аукционе в электронной форме соответственно в протоколе рассмотрения единственной заявки на участие в открытом аукционе в электронной форме;</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11) фиксирование результатов рассмотрения заявок в протоколе подведения итогов аукциона или, в случае единственной заявки на участие в электронном аукционе соответственно в протоколе рассмотрения заявки единственного участника электронного аукциона;</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xml:space="preserve">12) определение победителя </w:t>
      </w:r>
      <w:hyperlink r:id="rId10" w:history="1">
        <w:r w:rsidRPr="00F06F4F">
          <w:rPr>
            <w:rStyle w:val="a4"/>
            <w:rFonts w:ascii="Times New Roman" w:hAnsi="Times New Roman"/>
            <w:color w:val="auto"/>
            <w:sz w:val="28"/>
            <w:szCs w:val="28"/>
            <w:u w:val="none"/>
          </w:rPr>
          <w:t xml:space="preserve">открытого аукциона в электронной форме </w:t>
        </w:r>
      </w:hyperlink>
      <w:r w:rsidRPr="00F06F4F">
        <w:rPr>
          <w:rFonts w:ascii="Times New Roman" w:hAnsi="Times New Roman"/>
          <w:sz w:val="28"/>
          <w:szCs w:val="28"/>
        </w:rPr>
        <w:t>;</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lastRenderedPageBreak/>
        <w:t xml:space="preserve">13) вскрытие конвертов с заявками на участие в </w:t>
      </w:r>
      <w:hyperlink r:id="rId11" w:history="1">
        <w:r w:rsidRPr="00F06F4F">
          <w:rPr>
            <w:rStyle w:val="a4"/>
            <w:rFonts w:ascii="Times New Roman" w:hAnsi="Times New Roman"/>
            <w:color w:val="auto"/>
            <w:sz w:val="28"/>
            <w:szCs w:val="28"/>
            <w:u w:val="none"/>
          </w:rPr>
          <w:t xml:space="preserve">запросе котировок </w:t>
        </w:r>
      </w:hyperlink>
      <w:r w:rsidRPr="00F06F4F">
        <w:rPr>
          <w:rFonts w:ascii="Times New Roman" w:hAnsi="Times New Roman"/>
          <w:sz w:val="28"/>
          <w:szCs w:val="28"/>
        </w:rPr>
        <w:t>и открытие доступа к поданным в форме электронных документов заявкам на участие в запросе котировок;</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14) рассмотрение и оценка заявок на участие в запросе котировок;</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15) оформление протокола рассмотрения и оценки заявок на участие в запросе котировок;</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16) определение победителя запроса котировок;</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17) рассмотрение котировочных заявок на участие в предварительном отборе в целях оказания гуманитарной помощи либо ликвидации последствий чрезвычайных ситуаций природного или техногенного характера;</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xml:space="preserve">18) составление перечня поставщиков, подрядчиков, исполнителей в целях последующего осуществления закупок у них товаров, работ, услуг путем проведения </w:t>
      </w:r>
      <w:hyperlink r:id="rId12" w:history="1">
        <w:r w:rsidRPr="00F06F4F">
          <w:rPr>
            <w:rStyle w:val="a4"/>
            <w:rFonts w:ascii="Times New Roman" w:hAnsi="Times New Roman"/>
            <w:color w:val="auto"/>
            <w:sz w:val="28"/>
            <w:szCs w:val="28"/>
            <w:u w:val="none"/>
          </w:rPr>
          <w:t xml:space="preserve">запроса котировок </w:t>
        </w:r>
      </w:hyperlink>
      <w:r w:rsidRPr="00F06F4F">
        <w:rPr>
          <w:rFonts w:ascii="Times New Roman" w:hAnsi="Times New Roman"/>
          <w:sz w:val="28"/>
          <w:szCs w:val="28"/>
        </w:rPr>
        <w:t>для оказания гуманитарной помощи либо ликвидации последствий чрезвычайных ситуаций природного или техногенного характера;</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19) оформление протокола результатов рассмотрения заявок на участие в предварительном отборе;</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20) вскрытие поступивших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21) фиксирование результатов запроса предложений в протоколе проведения запроса предложений;</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22) оформление протокола итогов запроса предложений;</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23) определение победителя запроса предложений;</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24) признание конкурсов, открытых аукционов в электронной форме, запросов котировок, запросов предложений несостоявшимися.</w:t>
      </w:r>
    </w:p>
    <w:p w:rsidR="00740E8F" w:rsidRPr="00F06F4F" w:rsidRDefault="00740E8F" w:rsidP="00F06F4F">
      <w:pPr>
        <w:pStyle w:val="a3"/>
        <w:jc w:val="both"/>
        <w:rPr>
          <w:sz w:val="28"/>
          <w:szCs w:val="28"/>
        </w:rPr>
      </w:pPr>
      <w:r w:rsidRPr="00F06F4F">
        <w:rPr>
          <w:sz w:val="28"/>
          <w:szCs w:val="28"/>
        </w:rPr>
        <w:t>5. Права и обязанности Единой комиссии, ее отдельных членов</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 1. Единая комиссия обязана:</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1) непосредственно перед вскрытием конвертов с заявками на участие в открытом конкурсе 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w:t>
      </w:r>
      <w:r>
        <w:rPr>
          <w:rFonts w:ascii="Times New Roman" w:hAnsi="Times New Roman"/>
          <w:sz w:val="28"/>
          <w:szCs w:val="28"/>
        </w:rPr>
        <w:t xml:space="preserve"> </w:t>
      </w:r>
      <w:r w:rsidRPr="00F06F4F">
        <w:rPr>
          <w:rFonts w:ascii="Times New Roman" w:hAnsi="Times New Roman"/>
          <w:sz w:val="28"/>
          <w:szCs w:val="28"/>
        </w:rPr>
        <w:t>объявить участникам конкурса, присутствующим при вскрытии таких конвертов 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открытия указанного доступа, объявляет последствия подачи двух и более заявок на участие в открытом конкурсе одним участником конкурса;</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 xml:space="preserve">2) непосредственно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объявить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w:t>
      </w:r>
      <w:r w:rsidRPr="00F06F4F">
        <w:rPr>
          <w:rFonts w:ascii="Times New Roman" w:hAnsi="Times New Roman"/>
          <w:sz w:val="28"/>
          <w:szCs w:val="28"/>
        </w:rPr>
        <w:lastRenderedPageBreak/>
        <w:t>(или) открытия доступа к поданным в форме электронных документов таким заявкам;</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3) осуществить возврат заявок участнику открытого конкурса в случае установления факта подачи таким участником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4) осуществить возврат заявок участника запроса котировок в случае установления факта подачи таким участником двух и более заявок на участие в запросе котировок;</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5) осуществить возврат заявок участника запроса предложений в случае установления факта подачи таким участником двух и более заявок на участие в запросе предложений;</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6) рассматривать заявки на участие в открытых конкурсах, запросах котировок, запросах предложений на их соответствие требованиям Закона, извещения и документации об осуществлении закупки;</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7) оценивать заявки участников закупки на участие в открытом конкурсе, на основе критериев, указанных в конкурсной документации;</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8) рассматривать и оценивать окончательные заявки на участие в двухэтапном конкурсе;</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9) оценивать заявки участников закупки на участие в запросе котировок;</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10) оценивать окончательные предложения участников закупки при проведении запроса предложений на основе критериев, указанных в документации о проведении запроса предложений;</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11) признавать победителя открытого конкурса, открытого аукциона в электронной форме, запроса котировок, запроса предложений;</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12) проверять первые части заявок на участие в открытых аукционах в электронной форме, на их соответствие требованиям, установленным документацией об аукционе в отношении закупаемых товаров, работ, услуг;</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13) признавать участника закупки участником открытого аукциона в электронной форме;</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14) рассматривать вторые части заявок на участие в открытом аукционе в электронной форме на их соответствие требованиям, установленным документацией об аукционе;</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15) проверять соответствие участников закупки требованиям, установленным в соответствии с пунктами 1, 2 и 6 части 1 статьи 31 Закона;</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16) отклонить заявку участника закупки на участие в открытом конкурсе, в запросе котировок в случаях, установленных Законом;</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17) отказать в допуске к участию в открытом аукционе в электронной форме участнику закупки в случаях, установленных Законом;</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18) отказать участнику предварительного отбора о включении его в перечень поставщиков в случаях, установленных Законом;</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19) отстранить участника закупки от участия в запросе предложений в случаях, установленных Законом;</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20) отстранить участника закупки от участия в определении поставщика (подрядчика, исполнителя) в любой момент до заключения контракта в случаях, обнаружения не соответствия участника закупки требованиям Закона, или предоставления недостоверной информации участником закупки в отношении своего соответствия указанным требованиям;</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lastRenderedPageBreak/>
        <w:t>21) учитывать особенности осуществления закупок у субъектов малого предпринимательства, социально ориентированных некоммерческих организаций в соответствии с законодательством Российской Федерации;</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22) учитывать антидемпинговые меры при проведении открытого конкурса и открытого аукциона в электронной форме;</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 xml:space="preserve">23) учитывать особенности заключения </w:t>
      </w:r>
      <w:proofErr w:type="spellStart"/>
      <w:r w:rsidRPr="00F06F4F">
        <w:rPr>
          <w:rFonts w:ascii="Times New Roman" w:hAnsi="Times New Roman"/>
          <w:sz w:val="28"/>
          <w:szCs w:val="28"/>
        </w:rPr>
        <w:t>энергосервисного</w:t>
      </w:r>
      <w:proofErr w:type="spellEnd"/>
      <w:r w:rsidRPr="00F06F4F">
        <w:rPr>
          <w:rFonts w:ascii="Times New Roman" w:hAnsi="Times New Roman"/>
          <w:sz w:val="28"/>
          <w:szCs w:val="28"/>
        </w:rPr>
        <w:t xml:space="preserve"> контракта при проведении конкурентных способов определения поставщика (подрядчика, исполнителя) в соответствии с Законом;</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24) проводить с участниками двухэтапного конкурса обсуждения любых содержащихся в первоначальных заявках предложений в отношении объекта закупки в соответствии с положениями Закона;</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25) обеспечить равные возможности всем участникам двухэтапного конкурса для участия в обсуждениях предложений, содержащихся в первоначальных заявках каждого участника такого конкурса в отношении объекта закупки в соответствии с положениями Закона;</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26) проводить предварительный отбор участников закупки в целях оказания гуманитарной помощи либо ликвидации последствий чрезвычайных ситуаций природного или техногенного характера в соответствии с нормами Закона;</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27) рассматривать заявки на участие в запросе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 положениями Закона;</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 xml:space="preserve">28) представить на рассмотрение </w:t>
      </w:r>
      <w:hyperlink r:id="rId13" w:history="1">
        <w:r w:rsidRPr="00F06F4F">
          <w:rPr>
            <w:rStyle w:val="a4"/>
            <w:rFonts w:ascii="Times New Roman" w:hAnsi="Times New Roman"/>
            <w:color w:val="auto"/>
            <w:sz w:val="28"/>
            <w:szCs w:val="28"/>
            <w:u w:val="none"/>
          </w:rPr>
          <w:t xml:space="preserve">жалобы по существу заявки </w:t>
        </w:r>
      </w:hyperlink>
      <w:r w:rsidRPr="00F06F4F">
        <w:rPr>
          <w:rFonts w:ascii="Times New Roman" w:hAnsi="Times New Roman"/>
          <w:sz w:val="28"/>
          <w:szCs w:val="28"/>
        </w:rPr>
        <w:t>на участие в определении поставщика (подрядчика, исполнителя), протоколы, предусмотренные Законом,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29) не допускать разглашения сведений, в том числе составляющих государственную, служебную или коммерческую тайну, ставших известными в ходе проведения процедур, кроме случаев, предусмотренных законодательством Российской Федерации;</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30) не допускать переговоров с участниками закупки в случаях, установленных Законом;</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31) не совершать действий, которые противоречат требованиям настоящего Закона, в том числе приводящие к ограничению конкуренции, в частности, к необоснованному ограничению числа участников закупок;</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32) исполнять предписания уполномоченных на осуществление контроля в сфере закупок федерального органа исполнительной власти, органа исполнительной власти Свердловской области об устранении выявленных ими нарушений законодательства Российской Федерации;</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33) повышать уровень квалификации, проводить профессиональную переподготовку в сфере закупок в соответствии с законодательством Российской Федерации.</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2. Единая комиссия вправе:</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1) проверять соответствие участников закупки требованиям, установленным в соответствии с пунктами 3 — 5, 7 и 8 части 1 статьи 31 Закона;</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 xml:space="preserve">2) знакомиться со всеми представленными участниками закупки документами и сведениями, составляющими заявки на участие в определении </w:t>
      </w:r>
      <w:r w:rsidRPr="00F06F4F">
        <w:rPr>
          <w:rFonts w:ascii="Times New Roman" w:hAnsi="Times New Roman"/>
          <w:sz w:val="28"/>
          <w:szCs w:val="28"/>
        </w:rPr>
        <w:lastRenderedPageBreak/>
        <w:t>поставщика (подрядчика, исполнителя), в том числе документами участников закупки, получивших аккредитацию на электронной площадке;</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3) проводить при необходимости внеочередные заседания Единой комиссии с соблюдением сроков проведения процедур, установленных Законом.</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3. Члены Единой комиссии обязаны:</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1) знать и руководствоваться в своей деятельности требованиями законодательства Российской Федерации и настоящего Положения;</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2) подписывать протоколы заседаний Единой комиссии в сроки, установленные Законом.</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4. Члены Единой комиссии имеют право:</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1) выступать по вопросам повестки дня на заседаниях Единой комиссии;</w:t>
      </w:r>
    </w:p>
    <w:p w:rsidR="00740E8F" w:rsidRPr="00F06F4F" w:rsidRDefault="00740E8F" w:rsidP="00F06F4F">
      <w:pPr>
        <w:pStyle w:val="a5"/>
        <w:ind w:firstLine="993"/>
        <w:jc w:val="both"/>
        <w:rPr>
          <w:rFonts w:ascii="Times New Roman" w:hAnsi="Times New Roman"/>
          <w:sz w:val="28"/>
          <w:szCs w:val="28"/>
        </w:rPr>
      </w:pPr>
      <w:r w:rsidRPr="00F06F4F">
        <w:rPr>
          <w:rFonts w:ascii="Times New Roman" w:hAnsi="Times New Roman"/>
          <w:sz w:val="28"/>
          <w:szCs w:val="28"/>
        </w:rPr>
        <w:t>2) письменно изложить свое особое мнение (с обоснованием такого решения) с занесением его в протоколы заседаний Единой комиссии.</w:t>
      </w:r>
    </w:p>
    <w:p w:rsidR="00740E8F" w:rsidRPr="00F06F4F" w:rsidRDefault="00740E8F" w:rsidP="00F06F4F">
      <w:pPr>
        <w:pStyle w:val="a3"/>
        <w:jc w:val="both"/>
        <w:rPr>
          <w:sz w:val="28"/>
          <w:szCs w:val="28"/>
        </w:rPr>
      </w:pPr>
      <w:r w:rsidRPr="00F06F4F">
        <w:rPr>
          <w:sz w:val="28"/>
          <w:szCs w:val="28"/>
        </w:rPr>
        <w:t>6. Регламент работы Единой комиссии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1. Работой Единой комиссии руководит председатель Единой комиссии, в его отсутствие — заместитель председателя Единой комиссии; в случае отсутствия председателя и заместителя председателя Единой комиссии — член Единой комиссии из числа присутствующих, выбранный большинством голосов от присутствующих на заседании членов Единой комиссии.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2. Заседания Единой комиссии проводятся в соответствии с графиком заседаний Единой комиссии.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3. Председатель комиссии своевременно уведомляет членов комиссии о месте, дате и времени проведения заседания комиссии.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4. Единая комиссия правомочна осуществлять функции, установленные настоящим Положением, если на заседании присутствует не менее половины утвержденного численного состава Единой комиссии.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5. Решение Единой комиссии принимается простым большинством голосов от числа присутствующих на заседании членов Единой комиссии.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6. Принятие решения членами Единой комиссии путем проведения заочного голосования, а также делегирования ими своих полномочий иным лицам не допускается.</w:t>
      </w:r>
    </w:p>
    <w:p w:rsidR="00740E8F" w:rsidRPr="00F06F4F" w:rsidRDefault="00740E8F" w:rsidP="00F06F4F">
      <w:pPr>
        <w:pStyle w:val="a3"/>
        <w:jc w:val="both"/>
        <w:rPr>
          <w:sz w:val="28"/>
          <w:szCs w:val="28"/>
        </w:rPr>
      </w:pPr>
      <w:r w:rsidRPr="00F06F4F">
        <w:rPr>
          <w:sz w:val="28"/>
          <w:szCs w:val="28"/>
        </w:rPr>
        <w:t>Нумерация пунктов дана в соответствии с официальным текстом документа.</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6. Председательствующий на заседании Единой комиссии: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1) проводит заседания Единой комиссии в соответствии с графиком проведения заседаний Единой комиссии;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2) открывает и закрывает заседание Единой комиссии;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3) определяет порядок рассмотрения обсуждаемых вопросов;</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4) объявляет состав Единой комиссии;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xml:space="preserve">5) непосредственно перед вскрытием конвертов с заявками на участие в открытом конкурсе 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w:t>
      </w:r>
      <w:proofErr w:type="spellStart"/>
      <w:r w:rsidRPr="00F06F4F">
        <w:rPr>
          <w:rFonts w:ascii="Times New Roman" w:hAnsi="Times New Roman"/>
          <w:sz w:val="28"/>
          <w:szCs w:val="28"/>
        </w:rPr>
        <w:t>конкурсеобъявляет</w:t>
      </w:r>
      <w:proofErr w:type="spellEnd"/>
      <w:r w:rsidRPr="00F06F4F">
        <w:rPr>
          <w:rFonts w:ascii="Times New Roman" w:hAnsi="Times New Roman"/>
          <w:sz w:val="28"/>
          <w:szCs w:val="28"/>
        </w:rPr>
        <w:t xml:space="preserve"> участникам конкурса, присутствующим при вскрытии таких конвертов и открытии </w:t>
      </w:r>
      <w:r w:rsidRPr="00F06F4F">
        <w:rPr>
          <w:rFonts w:ascii="Times New Roman" w:hAnsi="Times New Roman"/>
          <w:sz w:val="28"/>
          <w:szCs w:val="28"/>
        </w:rPr>
        <w:lastRenderedPageBreak/>
        <w:t>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открытия указанного доступа, объявляет последствия подачи двух и более заявок на участие в открытом конкурсе одним участником конкурса;</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xml:space="preserve">6) непосредственно перед вскрытием конвертов с заявками на участие в </w:t>
      </w:r>
      <w:hyperlink r:id="rId14" w:history="1">
        <w:r w:rsidRPr="00F06F4F">
          <w:rPr>
            <w:rStyle w:val="a4"/>
            <w:rFonts w:ascii="Times New Roman" w:hAnsi="Times New Roman"/>
            <w:color w:val="auto"/>
            <w:sz w:val="28"/>
            <w:szCs w:val="28"/>
            <w:u w:val="none"/>
          </w:rPr>
          <w:t xml:space="preserve">запросе котировок </w:t>
        </w:r>
      </w:hyperlink>
      <w:r w:rsidRPr="00F06F4F">
        <w:rPr>
          <w:rFonts w:ascii="Times New Roman" w:hAnsi="Times New Roman"/>
          <w:sz w:val="28"/>
          <w:szCs w:val="28"/>
        </w:rPr>
        <w:t>и (или) открытием доступа к поданным в форме электронных документов таким заявкам объявляет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(или) открытия доступа к поданным в форме электронных документов таким заявкам;</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7) в случае необходимости назначает членов Единой комиссии, которые будут осуществлять вскрытие конвертов с заявками на участие в открытом конкурсе, запросе котировок и открытие доступа к поданным в форме электронных документов заявкам и оглашать сведения, подлежащие объявлению на процедуре вскрытия конвертов с заявками на участие в открытом конкурсе, запросе котировок и открытия доступа к поданным в форме электронных документов заявкам;</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xml:space="preserve">8) объявляет победителей </w:t>
      </w:r>
      <w:hyperlink r:id="rId15" w:history="1">
        <w:r w:rsidRPr="00F06F4F">
          <w:rPr>
            <w:rStyle w:val="a4"/>
            <w:rFonts w:ascii="Times New Roman" w:hAnsi="Times New Roman"/>
            <w:color w:val="auto"/>
            <w:sz w:val="28"/>
            <w:szCs w:val="28"/>
            <w:u w:val="none"/>
          </w:rPr>
          <w:t>открытых конкурсов</w:t>
        </w:r>
      </w:hyperlink>
      <w:r w:rsidRPr="00F06F4F">
        <w:rPr>
          <w:rFonts w:ascii="Times New Roman" w:hAnsi="Times New Roman"/>
          <w:sz w:val="28"/>
          <w:szCs w:val="28"/>
        </w:rPr>
        <w:t>, открытых аукционов в электронной форме, запросов котировок, запроса предложений.</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7. Член Единой комиссии: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1) вскрывает конверты с заявками на участие в открытом конкурсе, запросе котировок и открывает доступ к поданным в форме электронных документов заявкам, оглашает сведения, подлежащие объявлению на процедуре вскрытия конвертов с заявками на участие в открытом конкурсе, запросе котировок и открытия доступа к поданным в форме электронных документов заявка;</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 2) осуществляет доступ к первым и вторым частям заявок на участие в открытом аукционе в электронной форме в закрытой части электронной площадки на заседаниях Единой комиссии, документам участников размещения заказа, получивших аккредитацию на электронной площадке;</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3) направляет на ознакомление членам Единой комиссии конкурсную документацию, документацию об аукционе в электронной форме, документацию по запросу котировок, запросу предложений по объекту закупки;</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4) при необходимости представляет на заседание Единой комиссии копии первых и вторых частей заявок на участие в открытом аукционе в электронной форме на бумажном носителе;</w:t>
      </w:r>
    </w:p>
    <w:p w:rsidR="00740E8F" w:rsidRPr="00F06F4F" w:rsidRDefault="00740E8F" w:rsidP="00F06F4F">
      <w:pPr>
        <w:pStyle w:val="a5"/>
        <w:ind w:firstLine="851"/>
        <w:jc w:val="both"/>
        <w:rPr>
          <w:rFonts w:ascii="Times New Roman" w:hAnsi="Times New Roman"/>
          <w:sz w:val="28"/>
          <w:szCs w:val="28"/>
        </w:rPr>
      </w:pPr>
      <w:r w:rsidRPr="00F06F4F">
        <w:rPr>
          <w:rFonts w:ascii="Times New Roman" w:hAnsi="Times New Roman"/>
          <w:sz w:val="28"/>
          <w:szCs w:val="28"/>
        </w:rPr>
        <w:t>5) готовит проекты протоколов заседаний Единой комиссии и проводит процедуру их подписания членами Единой комиссии, присутствующими на заседании комиссии.</w:t>
      </w:r>
    </w:p>
    <w:p w:rsidR="00740E8F" w:rsidRPr="00F06F4F" w:rsidRDefault="00740E8F" w:rsidP="00F06F4F">
      <w:pPr>
        <w:pStyle w:val="a3"/>
        <w:jc w:val="both"/>
        <w:rPr>
          <w:sz w:val="28"/>
          <w:szCs w:val="28"/>
        </w:rPr>
      </w:pPr>
      <w:r w:rsidRPr="00F06F4F">
        <w:rPr>
          <w:sz w:val="28"/>
          <w:szCs w:val="28"/>
        </w:rPr>
        <w:t>7. Ответственность членов Единой комиссии</w:t>
      </w:r>
    </w:p>
    <w:p w:rsidR="00740E8F" w:rsidRPr="00F06F4F" w:rsidRDefault="00740E8F" w:rsidP="00F06F4F">
      <w:pPr>
        <w:pStyle w:val="a3"/>
        <w:ind w:firstLine="851"/>
        <w:jc w:val="both"/>
        <w:rPr>
          <w:sz w:val="28"/>
          <w:szCs w:val="28"/>
        </w:rPr>
      </w:pPr>
      <w:r w:rsidRPr="00F06F4F">
        <w:rPr>
          <w:sz w:val="28"/>
          <w:szCs w:val="28"/>
        </w:rPr>
        <w:t xml:space="preserve"> Члены Единой комиссии, виновные в нарушении законодательства Российской Федерации о контрактной системе в сфере закупок, иных нормативных правовых актов Российской Федерации и настоящего Положения, несут персональную дисциплинарную, гражданско-правовую, </w:t>
      </w:r>
      <w:hyperlink r:id="rId16" w:history="1">
        <w:r w:rsidRPr="00F06F4F">
          <w:rPr>
            <w:rStyle w:val="a4"/>
            <w:color w:val="auto"/>
            <w:sz w:val="28"/>
            <w:szCs w:val="28"/>
            <w:u w:val="none"/>
          </w:rPr>
          <w:t xml:space="preserve">административную </w:t>
        </w:r>
      </w:hyperlink>
      <w:r w:rsidRPr="00F06F4F">
        <w:rPr>
          <w:sz w:val="28"/>
          <w:szCs w:val="28"/>
        </w:rPr>
        <w:t>, уголовную ответственность.</w:t>
      </w:r>
    </w:p>
    <w:p w:rsidR="00740E8F" w:rsidRPr="00F06F4F" w:rsidRDefault="00740E8F" w:rsidP="00F06F4F">
      <w:pPr>
        <w:jc w:val="both"/>
        <w:rPr>
          <w:rFonts w:ascii="Times New Roman" w:hAnsi="Times New Roman"/>
          <w:sz w:val="28"/>
          <w:szCs w:val="28"/>
        </w:rPr>
      </w:pPr>
    </w:p>
    <w:sectPr w:rsidR="00740E8F" w:rsidRPr="00F06F4F" w:rsidSect="006673F1">
      <w:pgSz w:w="11906" w:h="16838"/>
      <w:pgMar w:top="568" w:right="566"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62D7"/>
    <w:rsid w:val="00015124"/>
    <w:rsid w:val="000C1FC2"/>
    <w:rsid w:val="000F3FD0"/>
    <w:rsid w:val="001462D7"/>
    <w:rsid w:val="001A2DE4"/>
    <w:rsid w:val="001E47ED"/>
    <w:rsid w:val="00227FBD"/>
    <w:rsid w:val="002E0E44"/>
    <w:rsid w:val="00425E0F"/>
    <w:rsid w:val="004F5023"/>
    <w:rsid w:val="005B4DEC"/>
    <w:rsid w:val="006673F1"/>
    <w:rsid w:val="006B3321"/>
    <w:rsid w:val="00740E8F"/>
    <w:rsid w:val="00757CC3"/>
    <w:rsid w:val="00837679"/>
    <w:rsid w:val="008A182C"/>
    <w:rsid w:val="009D56E8"/>
    <w:rsid w:val="00A712DB"/>
    <w:rsid w:val="00A80FFA"/>
    <w:rsid w:val="00F06F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05EF33EB"/>
  <w15:docId w15:val="{65CA8502-AC4F-43F3-80A8-3583FC83D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7CC3"/>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F5023"/>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semiHidden/>
    <w:rsid w:val="004F5023"/>
    <w:rPr>
      <w:rFonts w:cs="Times New Roman"/>
      <w:color w:val="0000FF"/>
      <w:u w:val="single"/>
    </w:rPr>
  </w:style>
  <w:style w:type="paragraph" w:styleId="a5">
    <w:name w:val="No Spacing"/>
    <w:uiPriority w:val="99"/>
    <w:qFormat/>
    <w:rsid w:val="001E47ED"/>
    <w:rPr>
      <w:lang w:eastAsia="en-US"/>
    </w:rPr>
  </w:style>
  <w:style w:type="paragraph" w:styleId="a6">
    <w:name w:val="Balloon Text"/>
    <w:basedOn w:val="a"/>
    <w:link w:val="a7"/>
    <w:uiPriority w:val="99"/>
    <w:semiHidden/>
    <w:rsid w:val="002E0E4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2E0E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467529">
      <w:marLeft w:val="0"/>
      <w:marRight w:val="0"/>
      <w:marTop w:val="0"/>
      <w:marBottom w:val="0"/>
      <w:divBdr>
        <w:top w:val="none" w:sz="0" w:space="0" w:color="auto"/>
        <w:left w:val="none" w:sz="0" w:space="0" w:color="auto"/>
        <w:bottom w:val="none" w:sz="0" w:space="0" w:color="auto"/>
        <w:right w:val="none" w:sz="0" w:space="0" w:color="auto"/>
      </w:divBdr>
      <w:divsChild>
        <w:div w:id="445467526">
          <w:marLeft w:val="0"/>
          <w:marRight w:val="0"/>
          <w:marTop w:val="0"/>
          <w:marBottom w:val="0"/>
          <w:divBdr>
            <w:top w:val="none" w:sz="0" w:space="0" w:color="auto"/>
            <w:left w:val="none" w:sz="0" w:space="0" w:color="auto"/>
            <w:bottom w:val="none" w:sz="0" w:space="0" w:color="auto"/>
            <w:right w:val="none" w:sz="0" w:space="0" w:color="auto"/>
          </w:divBdr>
        </w:div>
        <w:div w:id="445467527">
          <w:marLeft w:val="0"/>
          <w:marRight w:val="0"/>
          <w:marTop w:val="0"/>
          <w:marBottom w:val="0"/>
          <w:divBdr>
            <w:top w:val="none" w:sz="0" w:space="0" w:color="auto"/>
            <w:left w:val="none" w:sz="0" w:space="0" w:color="auto"/>
            <w:bottom w:val="none" w:sz="0" w:space="0" w:color="auto"/>
            <w:right w:val="none" w:sz="0" w:space="0" w:color="auto"/>
          </w:divBdr>
        </w:div>
        <w:div w:id="445467528">
          <w:marLeft w:val="0"/>
          <w:marRight w:val="0"/>
          <w:marTop w:val="0"/>
          <w:marBottom w:val="0"/>
          <w:divBdr>
            <w:top w:val="none" w:sz="0" w:space="0" w:color="auto"/>
            <w:left w:val="none" w:sz="0" w:space="0" w:color="auto"/>
            <w:bottom w:val="none" w:sz="0" w:space="0" w:color="auto"/>
            <w:right w:val="none" w:sz="0" w:space="0" w:color="auto"/>
          </w:divBdr>
        </w:div>
        <w:div w:id="445467530">
          <w:marLeft w:val="0"/>
          <w:marRight w:val="0"/>
          <w:marTop w:val="0"/>
          <w:marBottom w:val="0"/>
          <w:divBdr>
            <w:top w:val="none" w:sz="0" w:space="0" w:color="auto"/>
            <w:left w:val="none" w:sz="0" w:space="0" w:color="auto"/>
            <w:bottom w:val="none" w:sz="0" w:space="0" w:color="auto"/>
            <w:right w:val="none" w:sz="0" w:space="0" w:color="auto"/>
          </w:divBdr>
        </w:div>
        <w:div w:id="445467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2fks.ru/konkursy/dvuxetapnyj-konkurs/" TargetMode="External"/><Relationship Id="rId13" Type="http://schemas.openxmlformats.org/officeDocument/2006/relationships/hyperlink" Target="http://b2fks.ru/fas/trebovaniya-k-soderzhaniyu-zhaloby-o-narusheniyax-po-zakonu-44-fz/"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b2fks.ru/konkursy/dvuxetapnyj-konkurs/" TargetMode="External"/><Relationship Id="rId12" Type="http://schemas.openxmlformats.org/officeDocument/2006/relationships/hyperlink" Target="http://b2fks.ru/konkursy/zapros-kotirovok/"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b2fks.ru/fas/otvetstvennost-po-koap-rf-za-narusheniya-v-sfere-zakupok/" TargetMode="External"/><Relationship Id="rId1" Type="http://schemas.openxmlformats.org/officeDocument/2006/relationships/styles" Target="styles.xml"/><Relationship Id="rId6" Type="http://schemas.openxmlformats.org/officeDocument/2006/relationships/hyperlink" Target="http://b2fks.ru/konkursy/provedenie-otkrytogo-konkursa/" TargetMode="External"/><Relationship Id="rId11" Type="http://schemas.openxmlformats.org/officeDocument/2006/relationships/hyperlink" Target="http://b2fks.ru/konkursy/zapros-kotirovok/" TargetMode="External"/><Relationship Id="rId5" Type="http://schemas.openxmlformats.org/officeDocument/2006/relationships/hyperlink" Target="http://b2fks.ru/zakon-44-fz/zakon-o-federalnoj-kontraktnoj-sisteme/" TargetMode="External"/><Relationship Id="rId15" Type="http://schemas.openxmlformats.org/officeDocument/2006/relationships/hyperlink" Target="http://b2fks.ru/konkursy/provedenie-otkrytogo-konkursa/" TargetMode="External"/><Relationship Id="rId10" Type="http://schemas.openxmlformats.org/officeDocument/2006/relationships/hyperlink" Target="http://b2fks.ru/konkursy/elektronnyj-aukcion/" TargetMode="External"/><Relationship Id="rId4" Type="http://schemas.openxmlformats.org/officeDocument/2006/relationships/hyperlink" Target="http://b2fks.ru/konkursy/zapros-kotirovok/" TargetMode="External"/><Relationship Id="rId9" Type="http://schemas.openxmlformats.org/officeDocument/2006/relationships/hyperlink" Target="http://b2fks.ru/konkursy/elektronnyj-aukcion/" TargetMode="External"/><Relationship Id="rId14" Type="http://schemas.openxmlformats.org/officeDocument/2006/relationships/hyperlink" Target="http://b2fks.ru/konkursy/zapros-kotirov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10</Pages>
  <Words>3685</Words>
  <Characters>21006</Characters>
  <Application>Microsoft Office Word</Application>
  <DocSecurity>0</DocSecurity>
  <Lines>175</Lines>
  <Paragraphs>49</Paragraphs>
  <ScaleCrop>false</ScaleCrop>
  <Company>SPecialiST RePack</Company>
  <LinksUpToDate>false</LinksUpToDate>
  <CharactersWithSpaces>24642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пк</cp:lastModifiedBy>
  <cp:revision>15</cp:revision>
  <cp:lastPrinted>2015-03-05T06:55:00Z</cp:lastPrinted>
  <dcterms:created xsi:type="dcterms:W3CDTF">2014-10-21T08:15:00Z</dcterms:created>
  <dcterms:modified xsi:type="dcterms:W3CDTF">2018-01-19T10:55:00Z</dcterms:modified>
</cp:coreProperties>
</file>